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Куртамышский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Костылевский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Костылевская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 2017 года             № _  </w:t>
      </w:r>
    </w:p>
    <w:p w:rsidR="003C108B" w:rsidRDefault="003C108B" w:rsidP="003C1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Костылево</w:t>
      </w:r>
      <w:proofErr w:type="spellEnd"/>
    </w:p>
    <w:p w:rsidR="003C108B" w:rsidRDefault="003C108B" w:rsidP="003C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местных нормативов градостроительного проектирования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Курганской области</w:t>
      </w:r>
    </w:p>
    <w:p w:rsidR="003C108B" w:rsidRDefault="003C108B" w:rsidP="003C108B">
      <w:pPr>
        <w:spacing w:after="0" w:line="240" w:lineRule="auto"/>
        <w:ind w:right="453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108B" w:rsidRDefault="003C108B" w:rsidP="003C108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со статьёй 29.4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Курганской области от 31 марта 2009 года» № 178 «Об утверждении региональных нормативов градостроительного проектирования Курганской области», руководствуясь Уставом </w:t>
      </w:r>
      <w:proofErr w:type="spellStart"/>
      <w:r>
        <w:rPr>
          <w:sz w:val="26"/>
          <w:szCs w:val="26"/>
        </w:rPr>
        <w:t>Костылевского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Костылевская</w:t>
      </w:r>
      <w:proofErr w:type="spellEnd"/>
      <w:r>
        <w:rPr>
          <w:sz w:val="26"/>
          <w:szCs w:val="26"/>
        </w:rPr>
        <w:t xml:space="preserve"> сельская Дума</w:t>
      </w:r>
      <w:proofErr w:type="gramEnd"/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Местные нормативы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Курганской области согласно приложению к настоящему решению.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Обнародовать настоящее решение на доске объявлений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Костылевского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сельсовета в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ехти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Клоктухино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Черноборье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района (по согласованию).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В.А..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сельской Думы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В.А.Лешуков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Н.Г.Филев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08B" w:rsidRDefault="003C108B" w:rsidP="003C1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C108B" w:rsidRDefault="003C108B" w:rsidP="003C10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Костылевской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Думы от </w:t>
      </w:r>
      <w:r w:rsidR="00F70AF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№ </w:t>
      </w:r>
      <w:r w:rsidR="00F70AF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 утверждении 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местных нормативов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градостроительного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проектирования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</w:p>
    <w:p w:rsidR="003C108B" w:rsidRDefault="003C108B" w:rsidP="003C10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Курганской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Местные нормативы градостроительного проектирования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 Курганской области</w:t>
      </w:r>
    </w:p>
    <w:p w:rsidR="003C108B" w:rsidRDefault="003C108B" w:rsidP="003C10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</w:t>
      </w:r>
    </w:p>
    <w:p w:rsidR="003C108B" w:rsidRDefault="003C108B" w:rsidP="003C10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Обоснование и область применения.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Курганской  области (далее - Нормативы) разработаны в соответствии с Градостроительным кодексом Российской Федерации от 29.12.2004 года №190 -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области»,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сельской Думы от __________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 «Об установлении порядка подготовки, утверждения местных нормативов градостроительного проектирования </w:t>
      </w:r>
      <w:proofErr w:type="spellStart"/>
      <w:r w:rsidR="00F70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Курганской области и внесения в них изменений»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направлены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определенных законодательством Российской Федерации и Курганской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3C108B" w:rsidRDefault="003C108B" w:rsidP="003C108B">
      <w:pPr>
        <w:keepNext/>
        <w:suppressAutoHyphens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1.1.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>Предельные размеры земельных участков для ведения: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8"/>
        <w:gridCol w:w="2271"/>
        <w:gridCol w:w="2410"/>
      </w:tblGrid>
      <w:tr w:rsidR="003C108B" w:rsidTr="003C108B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3C108B" w:rsidTr="003C108B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3C108B" w:rsidTr="003C108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3C108B" w:rsidTr="003C108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3C108B" w:rsidTr="003C108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3C108B" w:rsidTr="003C108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1701"/>
        <w:gridCol w:w="1559"/>
        <w:gridCol w:w="1427"/>
      </w:tblGrid>
      <w:tr w:rsidR="003C108B" w:rsidTr="003C108B">
        <w:trPr>
          <w:cantSplit/>
          <w:trHeight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</w:t>
            </w:r>
          </w:p>
        </w:tc>
      </w:tr>
      <w:tr w:rsidR="003C108B" w:rsidTr="003C108B">
        <w:trPr>
          <w:cantSplit/>
          <w:trHeight w:hRule="exact" w:val="24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08B" w:rsidTr="003C108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3C108B" w:rsidTr="003C108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</w:tr>
      <w:tr w:rsidR="003C108B" w:rsidTr="003C108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застройка домами с участком:</w:t>
            </w:r>
          </w:p>
          <w:p w:rsidR="003C108B" w:rsidRDefault="003C108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200-500м2;</w:t>
            </w:r>
          </w:p>
          <w:p w:rsidR="003C108B" w:rsidRDefault="003C108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500-1200м2;</w:t>
            </w:r>
          </w:p>
          <w:p w:rsidR="003C108B" w:rsidRDefault="003C108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3C108B" w:rsidRDefault="003C108B" w:rsidP="003C108B">
      <w:pPr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3C108B" w:rsidRDefault="003C108B" w:rsidP="003C108B">
      <w:pPr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3C108B" w:rsidRDefault="003C108B" w:rsidP="003C108B">
      <w:pPr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3C108B" w:rsidRDefault="003C108B" w:rsidP="003C108B">
      <w:pPr>
        <w:tabs>
          <w:tab w:val="num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tabs>
          <w:tab w:val="num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Предельно допустимые параметры застройки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Кпз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сельской жилой зоны </w:t>
      </w:r>
    </w:p>
    <w:tbl>
      <w:tblPr>
        <w:tblW w:w="1014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8"/>
        <w:gridCol w:w="2149"/>
        <w:gridCol w:w="2605"/>
        <w:gridCol w:w="1701"/>
        <w:gridCol w:w="2317"/>
      </w:tblGrid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земельного участка,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жилого дома,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position w:val="-4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застройки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плотности застройки</w:t>
            </w:r>
            <w:r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Примечания: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усадебная застройка одно-, двухквартирными домами с размером участка 1000-1200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более с развитой хозяйственной частью;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застройка коттеджного типа с размером участков от 400 до 800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коттеджно-блокированного типа (2-4-квартирные сблокированные дома с участками 300-400 м2 с минимальной хозяйственной частью);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многоквартирная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застройка блокированного типа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приквартирными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участками размером 200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 размерах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приквартирных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земельных участков менее 200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плотность застройки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Кпз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не должна превышать 1,2. При этом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нормируется при соблюдении санитарно-гигиенических и противопожарных требований.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9"/>
        <w:gridCol w:w="2331"/>
        <w:gridCol w:w="2194"/>
        <w:gridCol w:w="1856"/>
      </w:tblGrid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размер площадки,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/чел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размер одной</w:t>
            </w:r>
          </w:p>
          <w:p w:rsidR="003C108B" w:rsidRDefault="003C108B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площадки,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Расстояние до окон жилых и общественных зданий,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отдыха взрослого населения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занятий физкультурой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</w:tr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хозяйственных целей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выгула собак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3C108B" w:rsidTr="003C108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стоянки автомашин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(18)*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10-50</w:t>
            </w:r>
          </w:p>
        </w:tc>
      </w:tr>
    </w:tbl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* - на одно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машино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-место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Примечания: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площадки для сушки белья не нормируется.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Расстояние между жилыми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8"/>
        <w:gridCol w:w="3060"/>
        <w:gridCol w:w="3882"/>
      </w:tblGrid>
      <w:tr w:rsidR="003C108B" w:rsidTr="003C108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Высота дома </w:t>
            </w:r>
          </w:p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(количество этажей)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Расстояние между длинными сторонами зданий (не менее),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между длинными сторонами и торцами зданий с окнами из жилых комнат</w:t>
            </w:r>
          </w:p>
          <w:p w:rsidR="003C108B" w:rsidRDefault="003C108B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 менее),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108B" w:rsidTr="003C108B">
        <w:trPr>
          <w:cantSplit/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3C108B" w:rsidTr="003C108B">
        <w:trPr>
          <w:cantSplit/>
          <w:trHeight w:hRule="exact"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и более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6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Расчетная жилищная обеспеченность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квартиры на 1 чел.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3C108B" w:rsidRDefault="003C108B" w:rsidP="003C10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жилье – 15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08B" w:rsidRDefault="003C108B" w:rsidP="003C108B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7"/>
        <w:gridCol w:w="1979"/>
        <w:gridCol w:w="1910"/>
        <w:gridCol w:w="2409"/>
      </w:tblGrid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размер площадки,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одной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площадки,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окон жилых и общественных зданий,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10-40</w:t>
            </w:r>
          </w:p>
        </w:tc>
      </w:tr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C108B" w:rsidTr="003C108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10-50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Хозяйственные площадки следует располагать не далее 100м от наиболее удаленного входа в жилое здание.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Расстояние от площадки для сушки белья не нормируется.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1.9.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6 м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48"/>
        <w:gridCol w:w="1418"/>
        <w:gridCol w:w="2912"/>
      </w:tblGrid>
      <w:tr w:rsidR="003C108B" w:rsidTr="003C108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водозаборных сооружений (не менее)</w:t>
            </w:r>
          </w:p>
        </w:tc>
      </w:tr>
      <w:tr w:rsidR="003C108B" w:rsidTr="003C108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C108B" w:rsidTr="003C108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водозаборные сооружения следует размещать выше по потоку грунтовых вод;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Расстояния от окон жилого здания до построек для содержания скота и птицы</w:t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3"/>
        <w:gridCol w:w="1416"/>
        <w:gridCol w:w="2976"/>
      </w:tblGrid>
      <w:tr w:rsidR="003C108B" w:rsidTr="003C108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окон жилого здания (не менее)</w:t>
            </w:r>
          </w:p>
        </w:tc>
      </w:tr>
      <w:tr w:rsidR="003C108B" w:rsidTr="003C108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C108B" w:rsidTr="003C108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3C108B" w:rsidTr="003C108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C108B" w:rsidTr="003C108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1.12.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800 м</w:t>
        </w:r>
        <w:proofErr w:type="gram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1.13.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67"/>
        <w:gridCol w:w="3402"/>
      </w:tblGrid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границ соседнего участка,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3C108B" w:rsidTr="003C108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</w:tbl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 Расстояние до красной линии от построек на приусадебном земельном участке</w:t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6"/>
        <w:gridCol w:w="1979"/>
        <w:gridCol w:w="1800"/>
      </w:tblGrid>
      <w:tr w:rsidR="003C108B" w:rsidTr="003C108B">
        <w:trPr>
          <w:cantSplit/>
          <w:trHeight w:hRule="exact" w:val="289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красной линии (не менее)</w:t>
            </w:r>
          </w:p>
        </w:tc>
      </w:tr>
      <w:tr w:rsidR="003C108B" w:rsidTr="003C108B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</w:t>
            </w:r>
          </w:p>
        </w:tc>
      </w:tr>
      <w:tr w:rsidR="003C108B" w:rsidTr="003C108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108B" w:rsidTr="003C108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1.15. Норма обеспеченности детскими дошкольными учреждениями и размер их земельного участка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на 1 тыс. чел.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35 мест.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08"/>
        <w:gridCol w:w="2700"/>
        <w:gridCol w:w="3070"/>
      </w:tblGrid>
      <w:tr w:rsidR="003C108B" w:rsidTr="003C108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108B" w:rsidTr="003C108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.: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 типа – 70% детей;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специализированного – 3%;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одно место при вместимости  учреждений: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35 м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св. 100 – 28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Размер групповой площадки на 1 место следует принимать (не менее):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7,2 м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9,0 м</w:t>
              </w:r>
              <w:proofErr w:type="gramStart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C108B" w:rsidRDefault="003C108B" w:rsidP="003C108B">
      <w:pPr>
        <w:keepNext/>
        <w:suppressAutoHyphens/>
        <w:spacing w:before="240" w:after="6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Нормы обеспеченности озеленением территории населённых пунктов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 м2/чел.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1.17.  Норма накопления твердых коммунальных отходов (ТКО)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4"/>
        <w:gridCol w:w="1204"/>
        <w:gridCol w:w="1517"/>
      </w:tblGrid>
      <w:tr w:rsidR="003C108B" w:rsidTr="003C108B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коммунальных отходов, чел/год</w:t>
            </w:r>
          </w:p>
        </w:tc>
      </w:tr>
      <w:tr w:rsidR="003C108B" w:rsidTr="003C108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C108B" w:rsidTr="003C108B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pacing w:after="0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pacing w:after="0"/>
            </w:pPr>
          </w:p>
        </w:tc>
      </w:tr>
      <w:tr w:rsidR="003C108B" w:rsidTr="003C108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C108B" w:rsidTr="003C108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C108B" w:rsidTr="003C108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3C108B" w:rsidTr="003C108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 с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C108B" w:rsidTr="003C108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C108B" w:rsidRDefault="003C1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накопления крупногабаритных коммунальных отходов следует принимать в размере 5 % в составе приведенных значений твердых коммунальных отходов.</w:t>
            </w:r>
          </w:p>
        </w:tc>
      </w:tr>
    </w:tbl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1.18.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Расчетные показатели обеспеченности и интенсивности использования территорий рекреационных зон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>
        <w:rPr>
          <w:rFonts w:ascii="Arial" w:eastAsia="Times New Roman" w:hAnsi="Arial" w:cs="Tahom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численностью населения до 20 тыс. чел., следует принимать из расчета 10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/чел. 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Минимальная площадь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территорий общего пользования (парки, скверы, сады):</w:t>
      </w:r>
    </w:p>
    <w:p w:rsidR="003C108B" w:rsidRDefault="003C108B" w:rsidP="003C108B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08B" w:rsidRDefault="003C108B" w:rsidP="003C108B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08B" w:rsidRDefault="003C108B" w:rsidP="003C108B">
      <w:pPr>
        <w:numPr>
          <w:ilvl w:val="0"/>
          <w:numId w:val="10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0,5 га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условиях реконструкции площадь территорий общего пользования может быть меньших размеров.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Расчетные показатели обеспеченности и интенсивности использования территорий сельскохозяйственного использования.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3C108B" w:rsidTr="003C108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Размеры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3C108B" w:rsidTr="003C1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максимальные</w:t>
            </w:r>
          </w:p>
        </w:tc>
      </w:tr>
      <w:tr w:rsidR="003C108B" w:rsidTr="003C10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3C108B" w:rsidTr="003C10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</w:tr>
      <w:tr w:rsidR="003C108B" w:rsidTr="003C10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подлежит установлению</w:t>
            </w:r>
          </w:p>
        </w:tc>
      </w:tr>
      <w:tr w:rsidR="003C108B" w:rsidTr="003C10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Расстояние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3119"/>
        <w:gridCol w:w="2268"/>
        <w:gridCol w:w="9"/>
      </w:tblGrid>
      <w:tr w:rsidR="003C108B" w:rsidTr="003C108B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обеспеченности</w:t>
            </w:r>
          </w:p>
        </w:tc>
      </w:tr>
      <w:tr w:rsidR="003C108B" w:rsidTr="003C108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</w:t>
            </w:r>
          </w:p>
        </w:tc>
      </w:tr>
      <w:tr w:rsidR="003C108B" w:rsidTr="003C108B">
        <w:trPr>
          <w:gridAfter w:val="1"/>
          <w:wAfter w:w="9" w:type="dxa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парковки </w:t>
            </w:r>
          </w:p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8-10</w:t>
            </w:r>
          </w:p>
        </w:tc>
      </w:tr>
      <w:tr w:rsidR="003C108B" w:rsidTr="003C108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парковки на 100 мест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</w:t>
            </w:r>
          </w:p>
        </w:tc>
      </w:tr>
      <w:tr w:rsidR="003C108B" w:rsidTr="003C108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парковки </w:t>
            </w:r>
          </w:p>
          <w:p w:rsidR="003C108B" w:rsidRDefault="003C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08B" w:rsidRDefault="003C10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</w:p>
        </w:tc>
      </w:tr>
    </w:tbl>
    <w:p w:rsidR="003C108B" w:rsidRDefault="003C108B" w:rsidP="003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Расстояние пешеходных подходов от стоянок для временного хранения легковых автомобилей следует принимать, не более:</w:t>
      </w:r>
    </w:p>
    <w:p w:rsidR="003C108B" w:rsidRDefault="003C108B" w:rsidP="003C108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08B" w:rsidRDefault="003C108B" w:rsidP="003C108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08B" w:rsidRDefault="003C108B" w:rsidP="003C108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108B" w:rsidRDefault="003C108B" w:rsidP="003C108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Требуемое количество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машино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-мест в местах организованного хранения автотранспортных сре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дств сл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едует определять из расчета на 1000 жителей: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с колясками, мотоколяски – 0,5;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мотоциклы и мотороллеры без колясок – 0,25;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мопеды и велосипеды – 0,1.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для: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одноэтажных – 30;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двухэтажных – 20;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трехэтажных – 14;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четырехэтажных – 12;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пятиэтажных – 10.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-место.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 на расчетный срок (2015 г.) и 5 м2/чел. на расчетный срок (2025 г.).</w:t>
      </w:r>
    </w:p>
    <w:p w:rsidR="003C108B" w:rsidRDefault="003C108B" w:rsidP="003C108B">
      <w:pPr>
        <w:widowControl w:val="0"/>
        <w:suppressAutoHyphens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Площадь участка для стоянки одного автотранспортного средства на открытых автостоянках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 принимать на одно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-место: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 легковых автомобилей  –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(18)*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40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 xml:space="preserve"> м</w:t>
        </w:r>
        <w:proofErr w:type="gram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ar-SA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0,9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 xml:space="preserve"> м</w:t>
        </w:r>
        <w:proofErr w:type="gram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ar-SA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108B" w:rsidRDefault="003C108B" w:rsidP="003C108B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*В скобках – при примыкании участков для стоянки к проезжей части улиц и проездов.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автомобилизации на среднесрочную перспективу 2017 г. принимается 200-250 легковых автомобилей на 1 000 жителей, на расчетный срок 2025 г. –300-350 легковых автомобилей.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Расчетные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параметры и категории улиц, дорог сельских населенных пунктов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5"/>
        <w:gridCol w:w="3228"/>
        <w:gridCol w:w="1191"/>
        <w:gridCol w:w="1191"/>
        <w:gridCol w:w="1134"/>
        <w:gridCol w:w="1361"/>
      </w:tblGrid>
      <w:tr w:rsidR="003C108B" w:rsidTr="003C108B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Ширина полосы движения,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Ширина пешеходной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части тротуара,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м</w:t>
            </w:r>
            <w:proofErr w:type="gramEnd"/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noBreakHyphen/>
            </w:r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1,5-2,25</w:t>
            </w:r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08B" w:rsidRDefault="003C108B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Связь внутри жилых территорий и с главной улицей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1,0-1,5</w:t>
            </w:r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firstLine="2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0-1,0</w:t>
            </w:r>
          </w:p>
        </w:tc>
      </w:tr>
      <w:tr w:rsidR="003C108B" w:rsidTr="003C108B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widowControl w:val="0"/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noBreakHyphen/>
            </w:r>
          </w:p>
        </w:tc>
      </w:tr>
    </w:tbl>
    <w:p w:rsidR="003C108B" w:rsidRDefault="003C108B" w:rsidP="003C1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6.1.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040"/>
      </w:tblGrid>
      <w:tr w:rsidR="003C108B" w:rsidTr="003C108B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Удельное хозяйственно-питьевое </w:t>
            </w:r>
          </w:p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водопотребление в населенных пунктах </w:t>
            </w:r>
          </w:p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одного жителя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среднесуточное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(за год), л/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3C108B" w:rsidTr="003C108B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08B" w:rsidTr="003C108B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125 - 160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160 - 230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230 - 350</w:t>
            </w:r>
          </w:p>
        </w:tc>
      </w:tr>
    </w:tbl>
    <w:p w:rsidR="003C108B" w:rsidRDefault="003C108B" w:rsidP="003C1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40"/>
          <w:lang w:eastAsia="ru-RU"/>
        </w:rPr>
        <w:t>Примечания:</w:t>
      </w:r>
      <w:r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>
        <w:rPr>
          <w:rFonts w:ascii="Times New Roman" w:eastAsia="Times New Roman" w:hAnsi="Times New Roman" w:cs="Times New Roman"/>
          <w:lang w:eastAsia="ru-RU"/>
        </w:rPr>
        <w:sym w:font="Symbol" w:char="F025"/>
      </w:r>
      <w:r>
        <w:rPr>
          <w:rFonts w:ascii="Times New Roman" w:eastAsia="Times New Roman" w:hAnsi="Times New Roman" w:cs="Times New Roman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Расчетные показатели водопотребления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 на 1 жителя допускается принимать: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сельских населенных пунктов: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2017 г. – 125 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2025 г. – 150 л/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следует принимать по проекту, но не более,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до 0,1 – 0,1;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0,1 до 0,2 – 0,25;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0,2 до 0,4 – 0,4;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0,4 до 0,8 – 1;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0,8 до 12 – 2;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12 до 32 – 3;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32 до 80 – 4;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свыше 80 до 125 – 6;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08B" w:rsidRDefault="003C108B" w:rsidP="003C108B">
      <w:pPr>
        <w:keepNext/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6.5.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Расчетные показатели расхода воды потребителями</w:t>
      </w:r>
    </w:p>
    <w:p w:rsidR="003C108B" w:rsidRDefault="003C108B" w:rsidP="003C1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1632"/>
        <w:gridCol w:w="945"/>
        <w:gridCol w:w="1950"/>
      </w:tblGrid>
      <w:tr w:rsidR="003C108B" w:rsidTr="003C108B">
        <w:trPr>
          <w:jc w:val="center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Измеритель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Hop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расхода воды </w:t>
            </w:r>
          </w:p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(в том числе горячей),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proofErr w:type="gramEnd"/>
          </w:p>
        </w:tc>
      </w:tr>
      <w:tr w:rsidR="003C108B" w:rsidTr="003C108B">
        <w:trPr>
          <w:trHeight w:val="520"/>
          <w:jc w:val="center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-113"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средние сутки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-106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сутки наибольшего водопотребления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Жилые дома квартирного типа: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житель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газоснабжением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дневным пребыванием детей: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ребенок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ребенок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Административные здания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работающий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учащийся и 1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смену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08B" w:rsidTr="003C108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 же, с продленным днем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3C108B" w:rsidRDefault="003C108B" w:rsidP="003C108B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0"/>
          <w:lang w:eastAsia="ru-RU"/>
        </w:rPr>
      </w:pPr>
      <w:r>
        <w:rPr>
          <w:rFonts w:ascii="Times New Roman" w:eastAsia="Times New Roman" w:hAnsi="Times New Roman" w:cs="Times New Roman"/>
          <w:i/>
          <w:spacing w:val="40"/>
          <w:lang w:eastAsia="ru-RU"/>
        </w:rPr>
        <w:t>Примечания: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eastAsia="Times New Roman" w:hAnsi="Times New Roman" w:cs="Times New Roman"/>
            <w:lang w:eastAsia="ru-RU"/>
          </w:rPr>
          <w:t>1 кг</w:t>
        </w:r>
      </w:smartTag>
      <w:r>
        <w:rPr>
          <w:rFonts w:ascii="Times New Roman" w:eastAsia="Times New Roman" w:hAnsi="Times New Roman" w:cs="Times New Roman"/>
          <w:lang w:eastAsia="ru-RU"/>
        </w:rPr>
        <w:t xml:space="preserve"> сухого белья допускается увеличивать до 30 %.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6.6. Укрупненные показатели</w:t>
      </w:r>
      <w:r>
        <w:rPr>
          <w:rFonts w:ascii="Arial" w:eastAsia="Times New Roman" w:hAnsi="Arial" w:cs="Tahom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электрической нагрузки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электроприемников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8835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3C108B" w:rsidTr="003C108B">
        <w:trPr>
          <w:cantSplit/>
          <w:jc w:val="center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Удельная расчетная электрическая нагрузка, кВт/квартира,</w:t>
            </w:r>
          </w:p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 количестве квартир</w:t>
            </w:r>
          </w:p>
        </w:tc>
      </w:tr>
      <w:tr w:rsidR="003C108B" w:rsidTr="003C108B">
        <w:trPr>
          <w:cantSplit/>
          <w:jc w:val="center"/>
        </w:trPr>
        <w:tc>
          <w:tcPr>
            <w:tcW w:w="39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C108B" w:rsidTr="003C108B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Квартиры с плитами: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08B" w:rsidTr="003C108B">
        <w:trPr>
          <w:cantSplit/>
          <w:jc w:val="center"/>
        </w:trPr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природном газе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3C108B" w:rsidTr="003C108B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на сжиженном газе (в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том числе при групповых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C108B" w:rsidTr="003C108B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электрическими, мощностью 8,5 кВт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</w:tbl>
    <w:p w:rsidR="003C108B" w:rsidRDefault="003C108B" w:rsidP="003C1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В зданиях по типовым проектам.</w:t>
      </w: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 Рекомендуемые значения.</w:t>
      </w: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0"/>
          <w:lang w:eastAsia="ru-RU"/>
        </w:rPr>
      </w:pPr>
      <w:r>
        <w:rPr>
          <w:rFonts w:ascii="Times New Roman" w:eastAsia="Times New Roman" w:hAnsi="Times New Roman" w:cs="Times New Roman"/>
          <w:i/>
          <w:spacing w:val="40"/>
          <w:lang w:eastAsia="ru-RU"/>
        </w:rPr>
        <w:t>Примечания:</w:t>
      </w:r>
    </w:p>
    <w:p w:rsidR="003C108B" w:rsidRDefault="003C108B" w:rsidP="003C10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1. Удельные расчетные нагрузки для числа квартир, не указанного в таблице, определяются</w:t>
      </w:r>
      <w:r>
        <w:rPr>
          <w:rFonts w:ascii="Times New Roman" w:eastAsia="Times New Roman" w:hAnsi="Times New Roman" w:cs="Times New Roman"/>
          <w:lang w:eastAsia="ru-RU"/>
        </w:rPr>
        <w:t xml:space="preserve"> путем интерполяции.</w:t>
      </w:r>
    </w:p>
    <w:p w:rsidR="003C108B" w:rsidRDefault="003C108B" w:rsidP="003C10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3C108B" w:rsidRDefault="003C108B" w:rsidP="003C10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>
          <w:rPr>
            <w:rFonts w:ascii="Times New Roman" w:eastAsia="Times New Roman" w:hAnsi="Times New Roman" w:cs="Times New Roman"/>
            <w:lang w:eastAsia="ru-RU"/>
          </w:rPr>
          <w:t>70 м</w:t>
        </w:r>
        <w:proofErr w:type="gramStart"/>
        <w:r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>
          <w:rPr>
            <w:rFonts w:ascii="Times New Roman" w:eastAsia="Times New Roman" w:hAnsi="Times New Roman" w:cs="Times New Roman"/>
            <w:lang w:eastAsia="ru-RU"/>
          </w:rPr>
          <w:t>90 м</w:t>
        </w:r>
        <w:r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>
        <w:rPr>
          <w:rFonts w:ascii="Times New Roman" w:eastAsia="Times New Roman" w:hAnsi="Times New Roman" w:cs="Times New Roman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>
          <w:rPr>
            <w:rFonts w:ascii="Times New Roman" w:eastAsia="Times New Roman" w:hAnsi="Times New Roman" w:cs="Times New Roman"/>
            <w:lang w:eastAsia="ru-RU"/>
          </w:rPr>
          <w:t>150 м</w:t>
        </w:r>
        <w:r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>
        <w:rPr>
          <w:rFonts w:ascii="Times New Roman" w:eastAsia="Times New Roman" w:hAnsi="Times New Roman" w:cs="Times New Roman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>
          <w:rPr>
            <w:rFonts w:ascii="Times New Roman" w:eastAsia="Times New Roman" w:hAnsi="Times New Roman" w:cs="Times New Roman"/>
            <w:lang w:eastAsia="ru-RU"/>
          </w:rPr>
          <w:t>300 м</w:t>
        </w:r>
        <w:r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>
        <w:rPr>
          <w:rFonts w:ascii="Times New Roman" w:eastAsia="Times New Roman" w:hAnsi="Times New Roman" w:cs="Times New Roman"/>
          <w:lang w:eastAsia="ru-RU"/>
        </w:rPr>
        <w:t>) в зданиях по индивидуальным проектам с квартирами повышенной комфортности.</w:t>
      </w:r>
    </w:p>
    <w:p w:rsidR="003C108B" w:rsidRDefault="003C108B" w:rsidP="003C10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электроводонагревателей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бытовых кондиционеров (кроме элитных квартир).</w:t>
      </w:r>
    </w:p>
    <w:p w:rsidR="003C108B" w:rsidRDefault="003C108B" w:rsidP="003C10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3C108B" w:rsidRDefault="003C108B" w:rsidP="003C10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Удельная расчетная электрическая нагрузка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электроприемников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коттеджей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9"/>
        <w:gridCol w:w="580"/>
        <w:gridCol w:w="575"/>
        <w:gridCol w:w="576"/>
        <w:gridCol w:w="576"/>
        <w:gridCol w:w="575"/>
        <w:gridCol w:w="576"/>
        <w:gridCol w:w="576"/>
        <w:gridCol w:w="582"/>
        <w:gridCol w:w="582"/>
        <w:gridCol w:w="582"/>
      </w:tblGrid>
      <w:tr w:rsidR="003C108B" w:rsidTr="003C108B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3C108B" w:rsidTr="003C108B">
        <w:trPr>
          <w:cantSplit/>
          <w:jc w:val="center"/>
        </w:trPr>
        <w:tc>
          <w:tcPr>
            <w:tcW w:w="36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C108B" w:rsidTr="003C108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3C108B" w:rsidTr="003C108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C108B" w:rsidTr="003C108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3C108B" w:rsidTr="003C108B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</w:tbl>
    <w:p w:rsidR="003C108B" w:rsidRDefault="003C108B" w:rsidP="003C108B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0"/>
          <w:lang w:eastAsia="ru-RU"/>
        </w:rPr>
      </w:pPr>
      <w:r>
        <w:rPr>
          <w:rFonts w:ascii="Times New Roman" w:eastAsia="Times New Roman" w:hAnsi="Times New Roman" w:cs="Times New Roman"/>
          <w:i/>
          <w:spacing w:val="40"/>
          <w:lang w:eastAsia="ru-RU"/>
        </w:rPr>
        <w:t>Примечания: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Удельные расчетные нагрузки для числа коттеджей, не указанного в таблице, </w:t>
      </w:r>
      <w:r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определяются</w:t>
      </w:r>
      <w:r>
        <w:rPr>
          <w:rFonts w:ascii="Times New Roman" w:eastAsia="Times New Roman" w:hAnsi="Times New Roman" w:cs="Times New Roman"/>
          <w:lang w:eastAsia="ru-RU"/>
        </w:rPr>
        <w:t xml:space="preserve"> путем интерполяции.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>
          <w:rPr>
            <w:rFonts w:ascii="Times New Roman" w:eastAsia="Times New Roman" w:hAnsi="Times New Roman" w:cs="Times New Roman"/>
            <w:lang w:eastAsia="ru-RU"/>
          </w:rPr>
          <w:t>600 м</w:t>
        </w:r>
        <w:proofErr w:type="gramStart"/>
        <w:r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>
          <w:rPr>
            <w:rFonts w:ascii="Times New Roman" w:eastAsia="Times New Roman" w:hAnsi="Times New Roman" w:cs="Times New Roman"/>
            <w:lang w:eastAsia="ru-RU"/>
          </w:rPr>
          <w:t>150 м</w:t>
        </w:r>
        <w:proofErr w:type="gramStart"/>
        <w:r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без электрической  сауны определяются по таблице 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электроводонагревателей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Укрупненные удельные электрические нагрузки общественных зданий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6510"/>
        <w:gridCol w:w="1917"/>
        <w:gridCol w:w="1106"/>
      </w:tblGrid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Удельная нагрузка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C108B" w:rsidTr="003C108B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Продовольственные магазины</w:t>
            </w:r>
          </w:p>
        </w:tc>
      </w:tr>
      <w:tr w:rsidR="003C108B" w:rsidTr="003C108B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кВт/м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3C108B" w:rsidTr="003C108B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Общеобразовательные школы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3C108B" w:rsidTr="003C108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08B" w:rsidRDefault="003C10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</w:tbl>
    <w:p w:rsidR="003C108B" w:rsidRDefault="003C108B" w:rsidP="003C108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0"/>
          <w:lang w:eastAsia="ru-RU"/>
        </w:rPr>
      </w:pPr>
      <w:r>
        <w:rPr>
          <w:rFonts w:ascii="Times New Roman" w:eastAsia="Times New Roman" w:hAnsi="Times New Roman" w:cs="Times New Roman"/>
          <w:i/>
          <w:spacing w:val="40"/>
          <w:lang w:eastAsia="ru-RU"/>
        </w:rPr>
        <w:t>Примечания:</w:t>
      </w: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Для поз. 15, 16 нагрузка бассейнов и спортзалов не учтена.</w:t>
      </w:r>
    </w:p>
    <w:p w:rsidR="003C108B" w:rsidRDefault="003C108B" w:rsidP="003C10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газа потребителями следует определять: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существующего жилищно-коммунального сектора в соответствии со СНиП 42-01-2002.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наличии централизованного горячего водоснабжения – 120;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горячем водоснабжении от газовых водонагревателей – 300;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отсутствии всяких видов горячего водоснабжения – 18;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отсутствии всяких видов горячего водоснабжения (в сельских населенных пунктах) – 220.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6.8.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составля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-т: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использующие в качестве топлива уголь и мазут – 1000 м;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топливе – 500 м;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от ТЭЦ и районных котельных тепловой мощностью 200 Гкал и выше: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работающих на угольном и мазутном топливе – 500 м;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работающих на газовом 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газомазутном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топливе – 300 м;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от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золоотвалов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ТЭС – 300 м.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3C108B" w:rsidRDefault="003C108B" w:rsidP="003C1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6.9.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Размеры земельных участков и санитарно-защитных зон предприятий и сооружений по обезвреживанию и переработке коммунальных отходов следует принимать не менее приведенных в таблице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60"/>
        <w:gridCol w:w="3552"/>
        <w:gridCol w:w="2213"/>
      </w:tblGrid>
      <w:tr w:rsidR="003C108B" w:rsidTr="003C108B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C108B" w:rsidTr="003C108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Полигоны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C108B" w:rsidTr="003C108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C108B" w:rsidTr="003C108B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8B" w:rsidRDefault="003C1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C108B" w:rsidRDefault="003C108B" w:rsidP="003C108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Курганской области.</w:t>
      </w: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C108B" w:rsidRDefault="003C108B" w:rsidP="003C108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Расстояния от объектов культурного наследия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транспортных и инженерных коммуникаций следует принимать,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менее: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до проезжих частей магистралей скоростного и непрерывного движения: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условиях сложного рельефа – 100; 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плоском рельефе – 50;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до сетей водопровода, канализации и теплоснабжения (кроме разводящих) – 15;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 других подземных инженерных сетей – 5. 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менее: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водонесущих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сетей – 5;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неводонесущих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2. 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7.2. Кладбища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- 300 м – при площади кладбища от 10 до 20 га;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- 100 м – при площади кладбища 10 га и менее;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времени фильтрации;</w:t>
      </w:r>
    </w:p>
    <w:p w:rsidR="003C108B" w:rsidRDefault="003C108B" w:rsidP="003C108B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6714" w:rsidRDefault="00B06714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108B" w:rsidRDefault="003C108B" w:rsidP="003C108B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lastRenderedPageBreak/>
        <w:t>Приложение 1</w:t>
      </w:r>
    </w:p>
    <w:p w:rsidR="003C108B" w:rsidRDefault="003C108B" w:rsidP="003C108B">
      <w:pPr>
        <w:suppressAutoHyphens/>
        <w:spacing w:after="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Справочное</w:t>
      </w:r>
    </w:p>
    <w:p w:rsidR="003C108B" w:rsidRDefault="003C108B" w:rsidP="003C108B">
      <w:pPr>
        <w:suppressAutoHyphens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ОСНОВНЫЕ ПОНЯТИЯ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 настоящих Нормативах приведенные понятия применяются в следующем значении: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Градостроительная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Дорога (городская)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Жилой дом блокированной застройки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Жилой район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250 га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1500 м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Зоны с особыми условиями использования территорий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Красные линии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Маломобильные группы населения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Многоквартирный жилой дом -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муниципальный район, городское или сельское поселение, городской округ.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Населенный пункт -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Объект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Озелененные территории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Охранная зона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Санитарно-защитная зона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Стоянка для автомобилей (автостоянка)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Улица -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3C108B" w:rsidRDefault="003C108B" w:rsidP="003C108B">
      <w:pPr>
        <w:suppressAutoHyphens/>
        <w:spacing w:after="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Приложение 2</w:t>
      </w:r>
    </w:p>
    <w:p w:rsidR="003C108B" w:rsidRDefault="003C108B" w:rsidP="003C108B">
      <w:pPr>
        <w:suppressAutoHyphens/>
        <w:spacing w:after="0" w:line="240" w:lineRule="auto"/>
        <w:ind w:firstLine="567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Справочное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ПЕРЕЧЕНЬ ЗАКОНОДАТЕЛЬНЫХ И НОРМАТИВНЫХ ДОКУМЕНТОВ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Федеральные законы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2004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№ 190-ФЗ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2001 г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№ 136-ФЗ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2004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№ 188-ФЗ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Строительные нормы и правила (СНиП)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 III-10-75 Благоустройство территории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СНиП 2.01.02-85* Противопожарные нормы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СНиП 2.05.02-85 Автомобильные дороги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СНиП 2.08.01-89* Жилые здания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СНиП 3.05.04-85* Наружные сети и сооружения водоснабжения и канализации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СНиП 3.06.03-85 Автомобильные дороги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СНиП 11-04-2003 Инструкция о порядке разработки, согласования, экспертизы и утверждения градостроительной документации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СНиП 21-01-97* Пожарная безопасность зданий и сооружений 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СНиП 23-01-99* Строительная климатология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СНиП 30-02-97 Планировка и застройка территорий садоводческих объединений граждан, здания и сооружения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СНиП 35-01-2001 Доступность зданий и сооружений для маломобильных групп населения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Своды правил по проектированию и строительству (СП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)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42.13330.2011 Градостроительство. Планировка и застройка городских и сельских поселений.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30-102-99 Планировка и застройка территорий малоэтажного жилищного строительства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35-102-2001 Жилая среда с планировочными элементами, доступными инвалидам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35-103-2001 Общественные здания и сооружения, доступные маломобильным посетителям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35-106-2003 Расчет и размещение учреждений социального обслуживания пожилых людей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Ведомственные строительные нормы (ВСН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ar-SA"/>
        </w:rPr>
        <w:t>)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Санитарные правила и нормы (СанПиН)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СанПиН 2.4.2.1178-02 Гигиенические требования к условиям обучения в общеобразовательных учреждениях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СанПиН 42-128-4690-88 Санитарные правила содержания территорий населенных мест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ar-SA"/>
        </w:rPr>
        <w:t>Санитарные правила (СП)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2.1.5.1059-01 Гигиенические требования к охране подземных вод от загрязнения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2.1.7.1038-01 Гигиенические требования к устройству и содержанию полигонов для твердых бытовых отходов</w:t>
      </w:r>
    </w:p>
    <w:p w:rsidR="003C108B" w:rsidRDefault="003C108B" w:rsidP="003C10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C108B" w:rsidRDefault="003C108B" w:rsidP="003C1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1E3" w:rsidRDefault="009E71E3"/>
    <w:sectPr w:rsidR="009E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3D408A4"/>
    <w:multiLevelType w:val="multilevel"/>
    <w:tmpl w:val="375A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E14C2A"/>
    <w:multiLevelType w:val="multilevel"/>
    <w:tmpl w:val="6F0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  <w:lvlOverride w:ilv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1"/>
    <w:lvlOverride w:ilvl="0"/>
  </w:num>
  <w:num w:numId="9">
    <w:abstractNumId w:val="2"/>
  </w:num>
  <w:num w:numId="1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5A"/>
    <w:rsid w:val="003C108B"/>
    <w:rsid w:val="003E765A"/>
    <w:rsid w:val="009E71E3"/>
    <w:rsid w:val="00B06714"/>
    <w:rsid w:val="00F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C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C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83A7-7002-4199-A8CE-36264274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6484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2017-07-05T04:02:00Z</dcterms:created>
  <dcterms:modified xsi:type="dcterms:W3CDTF">2017-07-05T04:06:00Z</dcterms:modified>
</cp:coreProperties>
</file>