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5" w:rsidRDefault="00690815" w:rsidP="00690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Россельхозбанк снизил ставки по кредитам личным подсобным хозяйствам</w:t>
      </w:r>
    </w:p>
    <w:p w:rsidR="00690815" w:rsidRDefault="00690815" w:rsidP="0069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815" w:rsidRDefault="00690815" w:rsidP="0069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Россельхозбанк снизил ставки по кредитам для владельцев личных подсобных хозяйств (ЛПХ). Наибольшие изменения коснулись займов на сроки от 2 до 5 лет.</w:t>
      </w:r>
    </w:p>
    <w:p w:rsidR="00690815" w:rsidRDefault="00690815" w:rsidP="0069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частности, при долгосрочном финансировании минимальная ставка по базовому кредитному продукту для граждан, ведущих личное подсобное хозяйство, снизилась на 4 процентных пункта и составляет в настоящее время 14% годовых.</w:t>
      </w:r>
    </w:p>
    <w:p w:rsidR="00690815" w:rsidRDefault="00690815" w:rsidP="0069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на 4 пункта – до 13,5% – снижена минимальная ставка по продукту «Успешный партнер» на срок от 2 до 5 лет. Данная программа Россельхозбанка позволяет клиентам, которые имеют действующий не менее 1 года либо успешно погашенный не более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за год до подачи нового заявления, кредит в Банке, воспользоваться заёмными средствами на специальных условиях. </w:t>
      </w:r>
    </w:p>
    <w:p w:rsidR="00690815" w:rsidRDefault="00690815" w:rsidP="0069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ОАО «Россельхозбанк» в рамках реализации государственной стратегии развития сельских территорий уделяет большое внимание поддержке малых форм хозяйствования. Благодаря взвешенной процентной политике </w:t>
      </w:r>
      <w:r w:rsidRPr="006265A5">
        <w:rPr>
          <w:rFonts w:ascii="Times New Roman" w:hAnsi="Times New Roman" w:cs="Times New Roman"/>
          <w:color w:val="000000"/>
          <w:sz w:val="24"/>
          <w:szCs w:val="24"/>
        </w:rPr>
        <w:t xml:space="preserve">Банка и оптимальным условиям кредитования, по итогам I полугодия 2014 г. </w:t>
      </w:r>
      <w:r w:rsidR="006265A5" w:rsidRPr="006265A5">
        <w:rPr>
          <w:rFonts w:ascii="Times New Roman" w:hAnsi="Times New Roman" w:cs="Times New Roman"/>
          <w:color w:val="000000"/>
          <w:sz w:val="24"/>
          <w:szCs w:val="24"/>
        </w:rPr>
        <w:t xml:space="preserve">объем выдач в сегменте ЛПХ превысил 18 </w:t>
      </w:r>
      <w:proofErr w:type="spellStart"/>
      <w:proofErr w:type="gramStart"/>
      <w:r w:rsidR="006265A5" w:rsidRPr="006265A5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="006265A5" w:rsidRPr="006265A5">
        <w:rPr>
          <w:rFonts w:ascii="Times New Roman" w:hAnsi="Times New Roman" w:cs="Times New Roman"/>
          <w:color w:val="000000"/>
          <w:sz w:val="24"/>
          <w:szCs w:val="24"/>
        </w:rPr>
        <w:t xml:space="preserve"> рублей, а кредитный портфель – 88,4 </w:t>
      </w:r>
      <w:proofErr w:type="spellStart"/>
      <w:r w:rsidR="006265A5" w:rsidRPr="006265A5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spellEnd"/>
      <w:r w:rsidR="006265A5" w:rsidRPr="006265A5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  <w:r w:rsidR="006265A5">
        <w:rPr>
          <w:rFonts w:ascii="Tahoma" w:hAnsi="Tahoma" w:cs="Tahoma"/>
          <w:color w:val="000000"/>
          <w:sz w:val="17"/>
          <w:szCs w:val="17"/>
        </w:rPr>
        <w:t xml:space="preserve"> </w:t>
      </w:r>
      <w:r w:rsidR="006265A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бъем выдач Курганским региональным филиалом в </w:t>
      </w:r>
      <w:r w:rsidR="006265A5">
        <w:rPr>
          <w:rFonts w:ascii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сегменте </w:t>
      </w:r>
      <w:r w:rsidR="006265A5">
        <w:rPr>
          <w:rFonts w:ascii="Times New Roman" w:hAnsi="Times New Roman" w:cs="Times New Roman"/>
          <w:color w:val="000000"/>
          <w:sz w:val="24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27C">
        <w:rPr>
          <w:rFonts w:ascii="Times New Roman" w:hAnsi="Times New Roman" w:cs="Times New Roman"/>
          <w:color w:val="000000"/>
          <w:sz w:val="24"/>
          <w:szCs w:val="24"/>
        </w:rPr>
        <w:t>32 млн.</w:t>
      </w:r>
      <w:r w:rsidR="006265A5"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кредитный портфель – </w:t>
      </w:r>
      <w:r w:rsidR="00DF727C">
        <w:rPr>
          <w:rFonts w:ascii="Times New Roman" w:hAnsi="Times New Roman" w:cs="Times New Roman"/>
          <w:color w:val="000000"/>
          <w:sz w:val="24"/>
          <w:szCs w:val="24"/>
        </w:rPr>
        <w:t>167 млн.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25ED7" w:rsidRDefault="00B25ED7" w:rsidP="00B25ED7">
      <w:pPr>
        <w:rPr>
          <w:rFonts w:ascii="Times New Roman" w:hAnsi="Times New Roman"/>
          <w:i/>
          <w:szCs w:val="20"/>
        </w:rPr>
      </w:pPr>
    </w:p>
    <w:p w:rsidR="00B25ED7" w:rsidRPr="00B25ED7" w:rsidRDefault="00B25ED7" w:rsidP="00B25ED7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Pr="00B25ED7">
        <w:rPr>
          <w:rFonts w:ascii="Times New Roman" w:hAnsi="Times New Roman"/>
          <w:i/>
          <w:sz w:val="18"/>
          <w:szCs w:val="18"/>
        </w:rPr>
        <w:t>ОАО "</w:t>
      </w:r>
      <w:r w:rsidRPr="00B25ED7">
        <w:rPr>
          <w:rFonts w:ascii="Times New Roman" w:hAnsi="Times New Roman"/>
          <w:bCs/>
          <w:i/>
          <w:sz w:val="18"/>
          <w:szCs w:val="18"/>
        </w:rPr>
        <w:t>Россельхозбанк</w:t>
      </w:r>
      <w:r w:rsidRPr="00B25ED7">
        <w:rPr>
          <w:rFonts w:ascii="Times New Roman" w:hAnsi="Times New Roman"/>
          <w:i/>
          <w:sz w:val="18"/>
          <w:szCs w:val="18"/>
        </w:rPr>
        <w:t>"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</w:t>
      </w:r>
      <w:proofErr w:type="gramStart"/>
      <w:r w:rsidRPr="00B25ED7">
        <w:rPr>
          <w:rFonts w:ascii="Times New Roman" w:hAnsi="Times New Roman"/>
          <w:i/>
          <w:sz w:val="18"/>
          <w:szCs w:val="18"/>
        </w:rPr>
        <w:t>ПК стр</w:t>
      </w:r>
      <w:proofErr w:type="gramEnd"/>
      <w:r w:rsidRPr="00B25ED7">
        <w:rPr>
          <w:rFonts w:ascii="Times New Roman" w:hAnsi="Times New Roman"/>
          <w:i/>
          <w:sz w:val="18"/>
          <w:szCs w:val="18"/>
        </w:rPr>
        <w:t>аны, занимает четвертое место в банковской системе России по объему активов, входит в число лидеров рейтинга надежности крупнейших российских банков. В собственности государства находятся 100% акций банка. ОАО "</w:t>
      </w:r>
      <w:r w:rsidRPr="00B25ED7">
        <w:rPr>
          <w:rFonts w:ascii="Times New Roman" w:hAnsi="Times New Roman"/>
          <w:bCs/>
          <w:i/>
          <w:sz w:val="18"/>
          <w:szCs w:val="18"/>
        </w:rPr>
        <w:t>Россельхозбанк</w:t>
      </w:r>
      <w:r w:rsidRPr="00B25ED7">
        <w:rPr>
          <w:rFonts w:ascii="Times New Roman" w:hAnsi="Times New Roman"/>
          <w:i/>
          <w:sz w:val="18"/>
          <w:szCs w:val="18"/>
        </w:rPr>
        <w:t xml:space="preserve">" обладает второй в России филиальной сетью по всей территории страны, объединяющей порядка 1500 точек продаж. </w:t>
      </w:r>
    </w:p>
    <w:p w:rsidR="00B25ED7" w:rsidRPr="00B25ED7" w:rsidRDefault="00B25ED7" w:rsidP="00B25ED7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B25ED7">
        <w:rPr>
          <w:rFonts w:ascii="Times New Roman" w:hAnsi="Times New Roman"/>
          <w:i/>
          <w:sz w:val="18"/>
          <w:szCs w:val="18"/>
        </w:rPr>
        <w:t xml:space="preserve">Курганский филиал Россельхозбанка успешно осуществляет свою деятельность в регионе с  2001 года и представлен 15 офисами продаж, 13 из которых </w:t>
      </w:r>
      <w:proofErr w:type="gramStart"/>
      <w:r w:rsidRPr="00B25ED7">
        <w:rPr>
          <w:rFonts w:ascii="Times New Roman" w:hAnsi="Times New Roman"/>
          <w:i/>
          <w:sz w:val="18"/>
          <w:szCs w:val="18"/>
        </w:rPr>
        <w:t>расположены</w:t>
      </w:r>
      <w:proofErr w:type="gramEnd"/>
      <w:r w:rsidRPr="00B25ED7">
        <w:rPr>
          <w:rFonts w:ascii="Times New Roman" w:hAnsi="Times New Roman"/>
          <w:i/>
          <w:sz w:val="18"/>
          <w:szCs w:val="18"/>
        </w:rPr>
        <w:t xml:space="preserve"> в районных центрах.</w:t>
      </w:r>
    </w:p>
    <w:p w:rsidR="00B25ED7" w:rsidRDefault="00B25ED7" w:rsidP="0069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93B" w:rsidRDefault="0074493B"/>
    <w:sectPr w:rsidR="0074493B" w:rsidSect="00BC40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0815"/>
    <w:rsid w:val="0052241C"/>
    <w:rsid w:val="00565F83"/>
    <w:rsid w:val="006262E2"/>
    <w:rsid w:val="006265A5"/>
    <w:rsid w:val="00690815"/>
    <w:rsid w:val="0074493B"/>
    <w:rsid w:val="00780B9A"/>
    <w:rsid w:val="00804F75"/>
    <w:rsid w:val="00901E49"/>
    <w:rsid w:val="00A80603"/>
    <w:rsid w:val="00B25ED7"/>
    <w:rsid w:val="00B50660"/>
    <w:rsid w:val="00DF727C"/>
    <w:rsid w:val="00E168D2"/>
    <w:rsid w:val="00E6122E"/>
    <w:rsid w:val="00E9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viltseva-el</dc:creator>
  <cp:lastModifiedBy>viltseva-el</cp:lastModifiedBy>
  <cp:revision>4</cp:revision>
  <dcterms:created xsi:type="dcterms:W3CDTF">2014-08-07T05:49:00Z</dcterms:created>
  <dcterms:modified xsi:type="dcterms:W3CDTF">2014-08-08T04:32:00Z</dcterms:modified>
</cp:coreProperties>
</file>